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F9" w:rsidRPr="00085148" w:rsidRDefault="005D5CF9" w:rsidP="00534C8C">
      <w:pPr>
        <w:jc w:val="center"/>
        <w:rPr>
          <w:rFonts w:ascii="Times New Roman" w:hAnsi="Times New Roman" w:cs="Times New Roman"/>
          <w:b/>
          <w:bCs/>
          <w:sz w:val="32"/>
          <w:szCs w:val="44"/>
        </w:rPr>
      </w:pPr>
      <w:r w:rsidRPr="00085148">
        <w:rPr>
          <w:rFonts w:ascii="Times New Roman" w:hAnsi="Times New Roman" w:cs="Times New Roman"/>
          <w:b/>
          <w:bCs/>
          <w:sz w:val="32"/>
          <w:szCs w:val="44"/>
        </w:rPr>
        <w:t>福建省高校</w:t>
      </w:r>
      <w:r w:rsidR="00A653A6" w:rsidRPr="00085148">
        <w:rPr>
          <w:rFonts w:ascii="Times New Roman" w:hAnsi="Times New Roman" w:cs="Times New Roman"/>
          <w:b/>
          <w:bCs/>
          <w:sz w:val="32"/>
          <w:szCs w:val="44"/>
        </w:rPr>
        <w:t>精品</w:t>
      </w:r>
      <w:r w:rsidRPr="00085148">
        <w:rPr>
          <w:rFonts w:ascii="Times New Roman" w:hAnsi="Times New Roman" w:cs="Times New Roman"/>
          <w:b/>
          <w:bCs/>
          <w:sz w:val="32"/>
          <w:szCs w:val="44"/>
        </w:rPr>
        <w:t>在线开放课程遴选</w:t>
      </w:r>
      <w:r w:rsidR="00DC38D0" w:rsidRPr="00085148">
        <w:rPr>
          <w:rFonts w:ascii="Times New Roman" w:hAnsi="Times New Roman" w:cs="Times New Roman"/>
          <w:b/>
          <w:bCs/>
          <w:sz w:val="32"/>
          <w:szCs w:val="44"/>
        </w:rPr>
        <w:t>指标</w:t>
      </w:r>
      <w:r w:rsidR="00A653A6" w:rsidRPr="00085148">
        <w:rPr>
          <w:rFonts w:ascii="Times New Roman" w:hAnsi="Times New Roman" w:cs="Times New Roman"/>
          <w:b/>
          <w:bCs/>
          <w:sz w:val="32"/>
          <w:szCs w:val="44"/>
        </w:rPr>
        <w:br/>
      </w:r>
      <w:r w:rsidRPr="00085148">
        <w:rPr>
          <w:rFonts w:ascii="Times New Roman" w:hAnsi="Times New Roman" w:cs="Times New Roman"/>
          <w:b/>
          <w:bCs/>
          <w:sz w:val="32"/>
          <w:szCs w:val="44"/>
        </w:rPr>
        <w:t>(</w:t>
      </w:r>
      <w:r w:rsidRPr="00085148">
        <w:rPr>
          <w:rFonts w:ascii="Times New Roman" w:hAnsi="Times New Roman" w:cs="Times New Roman"/>
          <w:b/>
          <w:bCs/>
          <w:sz w:val="32"/>
          <w:szCs w:val="44"/>
        </w:rPr>
        <w:t>试行</w:t>
      </w:r>
      <w:r w:rsidRPr="00085148">
        <w:rPr>
          <w:rFonts w:ascii="Times New Roman" w:hAnsi="Times New Roman" w:cs="Times New Roman"/>
          <w:b/>
          <w:bCs/>
          <w:sz w:val="32"/>
          <w:szCs w:val="44"/>
        </w:rPr>
        <w:t>)</w:t>
      </w:r>
    </w:p>
    <w:p w:rsidR="005D5CF9" w:rsidRPr="001B3D72" w:rsidRDefault="005D5CF9" w:rsidP="000B6069">
      <w:pPr>
        <w:ind w:firstLine="420"/>
        <w:rPr>
          <w:rFonts w:ascii="Times New Roman" w:eastAsia="仿宋_GB2312" w:hAnsi="Times New Roman" w:cs="Times New Roman"/>
          <w:sz w:val="32"/>
          <w:szCs w:val="32"/>
        </w:rPr>
      </w:pPr>
    </w:p>
    <w:p w:rsidR="005D5CF9" w:rsidRPr="00085148" w:rsidRDefault="005D5CF9" w:rsidP="00E15B50">
      <w:pPr>
        <w:ind w:firstLineChars="181" w:firstLine="507"/>
        <w:rPr>
          <w:rFonts w:asciiTheme="minorEastAsia" w:eastAsiaTheme="minorEastAsia" w:hAnsiTheme="minorEastAsia" w:cs="Times New Roman"/>
          <w:sz w:val="28"/>
          <w:szCs w:val="28"/>
        </w:rPr>
      </w:pPr>
      <w:r w:rsidRPr="00085148">
        <w:rPr>
          <w:rFonts w:asciiTheme="minorEastAsia" w:eastAsiaTheme="minorEastAsia" w:hAnsiTheme="minorEastAsia" w:cs="Times New Roman"/>
          <w:sz w:val="28"/>
          <w:szCs w:val="28"/>
        </w:rPr>
        <w:t>本标准根据《福建省教育厅关于推进高校在线开放课程建设与应用的通知》精神制定。重点从大学生文化素质教育课、受众面广量大的公共课和专业核心课程中遴选，适合网络共享及网上公开使用，在同类课程中具有一定的影响力和较强的示范性。</w:t>
      </w:r>
    </w:p>
    <w:p w:rsidR="005D5CF9" w:rsidRPr="00085148" w:rsidRDefault="005D5CF9" w:rsidP="00E15B50">
      <w:pPr>
        <w:ind w:firstLineChars="181" w:firstLine="507"/>
        <w:rPr>
          <w:rFonts w:asciiTheme="minorEastAsia" w:eastAsiaTheme="minorEastAsia" w:hAnsiTheme="minorEastAsia" w:cs="Times New Roman"/>
          <w:sz w:val="28"/>
          <w:szCs w:val="28"/>
        </w:rPr>
      </w:pPr>
      <w:r w:rsidRPr="00085148">
        <w:rPr>
          <w:rFonts w:asciiTheme="minorEastAsia" w:eastAsiaTheme="minorEastAsia" w:hAnsiTheme="minorEastAsia" w:cs="Times New Roman"/>
          <w:sz w:val="28"/>
          <w:szCs w:val="28"/>
        </w:rPr>
        <w:t>评审对象为各高校</w:t>
      </w:r>
      <w:r w:rsidRPr="00085148">
        <w:rPr>
          <w:rFonts w:asciiTheme="minorEastAsia" w:eastAsiaTheme="minorEastAsia" w:hAnsiTheme="minorEastAsia" w:cs="Times New Roman"/>
          <w:color w:val="000000" w:themeColor="text1"/>
          <w:sz w:val="28"/>
          <w:szCs w:val="28"/>
        </w:rPr>
        <w:t>已完成</w:t>
      </w:r>
      <w:r w:rsidRPr="00085148">
        <w:rPr>
          <w:rFonts w:asciiTheme="minorEastAsia" w:eastAsiaTheme="minorEastAsia" w:hAnsiTheme="minorEastAsia" w:cs="Times New Roman"/>
          <w:sz w:val="28"/>
          <w:szCs w:val="28"/>
        </w:rPr>
        <w:t>课程多媒体素材的制作、且已经依托在线教育平台发布的在线开放课程，以及学校已正在进行建设的在线开放课程（其中至少已完成3课时课程教学视频样例）。评审指标采取定量评价与定性评价相结合的方法，以提高评审结果的可靠性与可比性，包括评分指标和专家意见两部分。</w:t>
      </w:r>
    </w:p>
    <w:p w:rsidR="005D5CF9" w:rsidRPr="00085148" w:rsidRDefault="005D5CF9" w:rsidP="000B6069">
      <w:pPr>
        <w:ind w:firstLine="420"/>
        <w:rPr>
          <w:rFonts w:asciiTheme="minorEastAsia" w:eastAsiaTheme="minorEastAsia" w:hAnsiTheme="minorEastAsia" w:cs="Times New Roman"/>
          <w:color w:val="000000"/>
          <w:sz w:val="28"/>
          <w:szCs w:val="28"/>
        </w:rPr>
      </w:pPr>
      <w:r w:rsidRPr="00085148">
        <w:rPr>
          <w:rFonts w:asciiTheme="minorEastAsia" w:eastAsiaTheme="minorEastAsia" w:hAnsiTheme="minorEastAsia" w:cs="Times New Roman"/>
          <w:color w:val="000000"/>
          <w:sz w:val="28"/>
          <w:szCs w:val="28"/>
        </w:rPr>
        <w:t>评分指标总分计算：M = ∑K</w:t>
      </w:r>
      <w:r w:rsidRPr="00085148">
        <w:rPr>
          <w:rFonts w:asciiTheme="minorEastAsia" w:eastAsiaTheme="minorEastAsia" w:hAnsiTheme="minorEastAsia" w:cs="Times New Roman"/>
          <w:color w:val="000000"/>
          <w:sz w:val="28"/>
          <w:szCs w:val="28"/>
          <w:vertAlign w:val="subscript"/>
        </w:rPr>
        <w:t>i</w:t>
      </w:r>
      <w:r w:rsidRPr="00085148">
        <w:rPr>
          <w:rFonts w:asciiTheme="minorEastAsia" w:eastAsiaTheme="minorEastAsia" w:hAnsiTheme="minorEastAsia" w:cs="Times New Roman"/>
          <w:color w:val="000000"/>
          <w:sz w:val="28"/>
          <w:szCs w:val="28"/>
        </w:rPr>
        <w:t>，其中K</w:t>
      </w:r>
      <w:r w:rsidRPr="00085148">
        <w:rPr>
          <w:rFonts w:asciiTheme="minorEastAsia" w:eastAsiaTheme="minorEastAsia" w:hAnsiTheme="minorEastAsia" w:cs="Times New Roman"/>
          <w:color w:val="000000"/>
          <w:sz w:val="28"/>
          <w:szCs w:val="28"/>
          <w:vertAlign w:val="subscript"/>
        </w:rPr>
        <w:t>i</w:t>
      </w:r>
      <w:r w:rsidR="005B714C" w:rsidRPr="00085148">
        <w:rPr>
          <w:rFonts w:asciiTheme="minorEastAsia" w:eastAsiaTheme="minorEastAsia" w:hAnsiTheme="minorEastAsia" w:cs="Times New Roman"/>
          <w:color w:val="000000"/>
          <w:sz w:val="28"/>
          <w:szCs w:val="28"/>
        </w:rPr>
        <w:t>是各</w:t>
      </w:r>
      <w:r w:rsidRPr="00085148">
        <w:rPr>
          <w:rFonts w:asciiTheme="minorEastAsia" w:eastAsiaTheme="minorEastAsia" w:hAnsiTheme="minorEastAsia" w:cs="Times New Roman"/>
          <w:color w:val="000000"/>
          <w:sz w:val="28"/>
          <w:szCs w:val="28"/>
        </w:rPr>
        <w:t>二级指标的分值。专家意见为对评审对象的总体评价。</w:t>
      </w:r>
    </w:p>
    <w:p w:rsidR="00F423EE" w:rsidRPr="001B3D72" w:rsidRDefault="00F423EE" w:rsidP="000B6069">
      <w:pPr>
        <w:ind w:firstLine="42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F423EE" w:rsidRPr="00085148" w:rsidRDefault="006540A0" w:rsidP="000B6069">
      <w:pPr>
        <w:ind w:firstLine="420"/>
        <w:rPr>
          <w:rFonts w:ascii="Times New Roman" w:eastAsia="仿宋_GB2312" w:hAnsi="Times New Roman" w:cs="Times New Roman"/>
          <w:color w:val="FF0000"/>
          <w:sz w:val="24"/>
          <w:szCs w:val="32"/>
        </w:rPr>
      </w:pPr>
      <w:r w:rsidRPr="00085148">
        <w:rPr>
          <w:rFonts w:ascii="Times New Roman" w:eastAsia="仿宋_GB2312" w:hAnsi="Times New Roman" w:cs="Times New Roman"/>
          <w:color w:val="FF0000"/>
          <w:sz w:val="24"/>
          <w:szCs w:val="32"/>
        </w:rPr>
        <w:t>注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：</w:t>
      </w:r>
      <w:r w:rsidRPr="00085148">
        <w:rPr>
          <w:rFonts w:ascii="Times New Roman" w:eastAsia="仿宋_GB2312" w:hAnsi="Times New Roman" w:cs="Times New Roman"/>
          <w:color w:val="FF0000"/>
          <w:sz w:val="24"/>
          <w:szCs w:val="32"/>
        </w:rPr>
        <w:t>主要修改之处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：</w:t>
      </w:r>
      <w:r w:rsid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（用红色字体标出）</w:t>
      </w:r>
    </w:p>
    <w:p w:rsidR="006540A0" w:rsidRPr="00085148" w:rsidRDefault="006540A0" w:rsidP="000B6069">
      <w:pPr>
        <w:ind w:firstLine="420"/>
        <w:rPr>
          <w:rFonts w:ascii="Times New Roman" w:eastAsia="仿宋_GB2312" w:hAnsi="Times New Roman" w:cs="Times New Roman"/>
          <w:color w:val="FF0000"/>
          <w:sz w:val="24"/>
          <w:szCs w:val="32"/>
        </w:rPr>
      </w:pP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①将原一级指标的“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3.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在线支持服务能力（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25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分）、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4.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教学效果与影响（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12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分）、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5.</w:t>
      </w:r>
      <w:r w:rsidRPr="00085148">
        <w:rPr>
          <w:rFonts w:hint="eastAsia"/>
          <w:color w:val="FF0000"/>
          <w:sz w:val="18"/>
        </w:rPr>
        <w:t xml:space="preserve"> 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教学支持服务设计（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18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分）”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3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项，调整合并为两项“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3.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课程教学设计（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30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分），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4.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学习支持与学习效果（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20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分）”，二级指标项内涵不变，分数做相应调整；</w:t>
      </w:r>
    </w:p>
    <w:p w:rsidR="006540A0" w:rsidRPr="00085148" w:rsidRDefault="006540A0" w:rsidP="000B6069">
      <w:pPr>
        <w:ind w:firstLine="420"/>
        <w:rPr>
          <w:rFonts w:ascii="Times New Roman" w:eastAsia="仿宋_GB2312" w:hAnsi="Times New Roman" w:cs="Times New Roman"/>
          <w:color w:val="FF0000"/>
          <w:sz w:val="24"/>
          <w:szCs w:val="32"/>
        </w:rPr>
      </w:pP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②将“在线支持能力”调整到“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4.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学习支持与学习效果”一级指标项下；</w:t>
      </w:r>
    </w:p>
    <w:p w:rsidR="006540A0" w:rsidRPr="00085148" w:rsidRDefault="006540A0" w:rsidP="000B6069">
      <w:pPr>
        <w:ind w:firstLine="420"/>
        <w:rPr>
          <w:rFonts w:ascii="Times New Roman" w:eastAsia="仿宋_GB2312" w:hAnsi="Times New Roman" w:cs="Times New Roman"/>
          <w:color w:val="FF0000"/>
          <w:sz w:val="24"/>
          <w:szCs w:val="32"/>
        </w:rPr>
      </w:pP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③“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5</w:t>
      </w:r>
      <w:r w:rsidRPr="00085148">
        <w:rPr>
          <w:rFonts w:ascii="Times New Roman" w:eastAsia="仿宋_GB2312" w:hAnsi="Times New Roman" w:cs="Times New Roman" w:hint="eastAsia"/>
          <w:color w:val="FF0000"/>
          <w:sz w:val="24"/>
          <w:szCs w:val="32"/>
        </w:rPr>
        <w:t>建设措施与效果”增加二级指标项“共享效果”、“课程特色”。</w:t>
      </w:r>
    </w:p>
    <w:p w:rsidR="00E15B50" w:rsidRPr="00085148" w:rsidRDefault="00E15B50" w:rsidP="000B6069">
      <w:pPr>
        <w:ind w:firstLine="420"/>
        <w:rPr>
          <w:rFonts w:ascii="Times New Roman" w:eastAsia="仿宋_GB2312" w:hAnsi="Times New Roman" w:cs="Times New Roman"/>
          <w:color w:val="FF0000"/>
          <w:sz w:val="24"/>
          <w:szCs w:val="32"/>
        </w:rPr>
      </w:pPr>
    </w:p>
    <w:p w:rsidR="00F423EE" w:rsidRPr="00085148" w:rsidRDefault="00F423EE" w:rsidP="000B6069">
      <w:pPr>
        <w:ind w:firstLine="420"/>
        <w:rPr>
          <w:rFonts w:ascii="Times New Roman" w:eastAsia="仿宋_GB2312" w:hAnsi="Times New Roman" w:cs="Times New Roman"/>
          <w:color w:val="FF0000"/>
          <w:sz w:val="24"/>
          <w:szCs w:val="32"/>
        </w:rPr>
      </w:pPr>
    </w:p>
    <w:p w:rsidR="00F423EE" w:rsidRPr="001B3D72" w:rsidRDefault="00F423EE" w:rsidP="000B6069">
      <w:pPr>
        <w:ind w:firstLine="42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F423EE" w:rsidRPr="001B3D72" w:rsidRDefault="00F423EE" w:rsidP="000B6069">
      <w:pPr>
        <w:ind w:firstLine="42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F423EE" w:rsidRPr="001B3D72" w:rsidRDefault="00F423EE" w:rsidP="000B6069">
      <w:pPr>
        <w:ind w:firstLine="42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5D5CF9" w:rsidRPr="001B3D72" w:rsidRDefault="005D5CF9" w:rsidP="00156510">
      <w:pPr>
        <w:autoSpaceDN w:val="0"/>
        <w:snapToGrid w:val="0"/>
        <w:spacing w:after="156" w:line="6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B3D72">
        <w:rPr>
          <w:rFonts w:ascii="Times New Roman" w:hAnsi="Times New Roman" w:cs="Times New Roman"/>
          <w:b/>
          <w:bCs/>
          <w:color w:val="484848"/>
          <w:sz w:val="24"/>
          <w:szCs w:val="24"/>
        </w:rPr>
        <w:lastRenderedPageBreak/>
        <w:t>评分指标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8"/>
        <w:gridCol w:w="1233"/>
        <w:gridCol w:w="1543"/>
        <w:gridCol w:w="2876"/>
        <w:gridCol w:w="826"/>
      </w:tblGrid>
      <w:tr w:rsidR="005D5CF9" w:rsidRPr="001B3D72">
        <w:trPr>
          <w:trHeight w:val="311"/>
          <w:jc w:val="center"/>
        </w:trPr>
        <w:tc>
          <w:tcPr>
            <w:tcW w:w="1328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一级指标</w:t>
            </w:r>
          </w:p>
        </w:tc>
        <w:tc>
          <w:tcPr>
            <w:tcW w:w="1233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二级指标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C16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主要观测点</w:t>
            </w:r>
          </w:p>
        </w:tc>
        <w:tc>
          <w:tcPr>
            <w:tcW w:w="287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评审标准</w:t>
            </w:r>
          </w:p>
        </w:tc>
        <w:tc>
          <w:tcPr>
            <w:tcW w:w="82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分值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1B3D7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</w:tr>
      <w:tr w:rsidR="005D5CF9" w:rsidRPr="001B3D72">
        <w:trPr>
          <w:trHeight w:val="121"/>
          <w:jc w:val="center"/>
        </w:trPr>
        <w:tc>
          <w:tcPr>
            <w:tcW w:w="1328" w:type="dxa"/>
            <w:vMerge w:val="restart"/>
            <w:vAlign w:val="center"/>
          </w:tcPr>
          <w:p w:rsidR="005D5CF9" w:rsidRPr="001B3D72" w:rsidRDefault="009320D0" w:rsidP="00932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5D5CF9" w:rsidRPr="001B3D72">
              <w:rPr>
                <w:rFonts w:ascii="Times New Roman" w:hAnsi="Times New Roman" w:cs="Times New Roman"/>
                <w:sz w:val="24"/>
                <w:szCs w:val="24"/>
              </w:rPr>
              <w:t>课程团队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（</w:t>
            </w:r>
            <w:r w:rsidR="005D5CF9" w:rsidRPr="001B3D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分</w:t>
            </w:r>
            <w:r w:rsidR="00085148">
              <w:rPr>
                <w:rFonts w:ascii="Times New Roman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33" w:type="dxa"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课程负责人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C16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学术水平、教师风范</w:t>
            </w:r>
          </w:p>
        </w:tc>
        <w:tc>
          <w:tcPr>
            <w:tcW w:w="2876" w:type="dxa"/>
            <w:vAlign w:val="center"/>
          </w:tcPr>
          <w:p w:rsidR="005D5CF9" w:rsidRPr="001B3D72" w:rsidRDefault="005D5CF9" w:rsidP="00A9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具有良好师德，学术造诣高，教学能力强，教学经验丰富，教学特色鲜明，教学成果显著。</w:t>
            </w:r>
          </w:p>
        </w:tc>
        <w:tc>
          <w:tcPr>
            <w:tcW w:w="82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9" w:rsidRPr="001B3D72">
        <w:trPr>
          <w:trHeight w:val="121"/>
          <w:jc w:val="center"/>
        </w:trPr>
        <w:tc>
          <w:tcPr>
            <w:tcW w:w="1328" w:type="dxa"/>
            <w:vMerge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团队成员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632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人员配置</w:t>
            </w:r>
            <w:r w:rsidR="006320B1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结构配置</w:t>
            </w:r>
          </w:p>
        </w:tc>
        <w:tc>
          <w:tcPr>
            <w:tcW w:w="2876" w:type="dxa"/>
            <w:vAlign w:val="center"/>
          </w:tcPr>
          <w:p w:rsidR="005D5CF9" w:rsidRPr="001B3D72" w:rsidRDefault="005D5CF9" w:rsidP="00A9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团队知识结构、年龄结构、学缘结构及任务分工合理，团队成员包括专业教师和教育技术骨干。</w:t>
            </w:r>
          </w:p>
        </w:tc>
        <w:tc>
          <w:tcPr>
            <w:tcW w:w="82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CF9" w:rsidRPr="001B3D72">
        <w:trPr>
          <w:trHeight w:val="121"/>
          <w:jc w:val="center"/>
        </w:trPr>
        <w:tc>
          <w:tcPr>
            <w:tcW w:w="1328" w:type="dxa"/>
            <w:vMerge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教学研究与从业经验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C16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团队教学经验</w:t>
            </w:r>
          </w:p>
        </w:tc>
        <w:tc>
          <w:tcPr>
            <w:tcW w:w="2876" w:type="dxa"/>
            <w:vAlign w:val="center"/>
          </w:tcPr>
          <w:p w:rsidR="005D5CF9" w:rsidRPr="001B3D72" w:rsidRDefault="005D5CF9" w:rsidP="005B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主要人员具有网络教学和在线开放课程建设经验；</w:t>
            </w:r>
            <w:r w:rsidR="00FA0087" w:rsidRPr="001B3D72">
              <w:rPr>
                <w:rFonts w:ascii="Times New Roman" w:hAnsi="Times New Roman" w:cs="Times New Roman"/>
                <w:sz w:val="24"/>
                <w:szCs w:val="24"/>
              </w:rPr>
              <w:t>有相关教学、科研论文和成果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CF9" w:rsidRPr="001B3D72">
        <w:trPr>
          <w:trHeight w:val="81"/>
          <w:jc w:val="center"/>
        </w:trPr>
        <w:tc>
          <w:tcPr>
            <w:tcW w:w="1328" w:type="dxa"/>
            <w:vMerge w:val="restart"/>
            <w:vAlign w:val="center"/>
          </w:tcPr>
          <w:p w:rsidR="005D5CF9" w:rsidRPr="001B3D72" w:rsidRDefault="009320D0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="005D5CF9" w:rsidRPr="001B3D72">
              <w:rPr>
                <w:rFonts w:ascii="Times New Roman" w:hAnsi="Times New Roman" w:cs="Times New Roman"/>
                <w:sz w:val="24"/>
                <w:szCs w:val="24"/>
              </w:rPr>
              <w:t>课程内容与资源</w:t>
            </w:r>
          </w:p>
          <w:p w:rsidR="005D5CF9" w:rsidRPr="009320D0" w:rsidRDefault="009320D0" w:rsidP="009320D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（</w:t>
            </w:r>
            <w:r w:rsidR="005D5CF9" w:rsidRPr="009320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F672A" w:rsidRPr="009320D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1233" w:type="dxa"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内容选择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C2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内容思想性、科学性、实践性、先进性、创新性、扩展性</w:t>
            </w:r>
          </w:p>
        </w:tc>
        <w:tc>
          <w:tcPr>
            <w:tcW w:w="2876" w:type="dxa"/>
            <w:vAlign w:val="center"/>
          </w:tcPr>
          <w:p w:rsidR="005D5CF9" w:rsidRPr="001B3D72" w:rsidRDefault="005D5CF9" w:rsidP="00C2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体现现代教育思想，符合教育教学规律，及时反映学科最新发展成果和教改教研成果，具有思想性、科学性、实践性、先进性、创新性、扩展性。适应在线开放教育和辅助学习需要，有助于学习者创新能力、实践能力和可持续发展能力的培养。</w:t>
            </w:r>
          </w:p>
        </w:tc>
        <w:tc>
          <w:tcPr>
            <w:tcW w:w="826" w:type="dxa"/>
            <w:vAlign w:val="center"/>
          </w:tcPr>
          <w:p w:rsidR="005D5CF9" w:rsidRPr="009320D0" w:rsidRDefault="008F672A" w:rsidP="00EF7B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0D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5</w:t>
            </w:r>
          </w:p>
        </w:tc>
      </w:tr>
      <w:tr w:rsidR="005D5CF9" w:rsidRPr="001B3D72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B3D72" w:rsidRDefault="005D5CF9" w:rsidP="00365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内容组织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C2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课程模块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；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教学单元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；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知识点、技能点拆分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；</w:t>
            </w:r>
            <w:bookmarkStart w:id="0" w:name="_GoBack"/>
            <w:bookmarkEnd w:id="0"/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资源组织</w:t>
            </w:r>
          </w:p>
        </w:tc>
        <w:tc>
          <w:tcPr>
            <w:tcW w:w="2876" w:type="dxa"/>
            <w:vAlign w:val="center"/>
          </w:tcPr>
          <w:p w:rsidR="0080082E" w:rsidRPr="001B3D72" w:rsidRDefault="0080082E" w:rsidP="00C16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每门课程提供一个</w:t>
            </w:r>
            <w:r w:rsidR="00FA0087" w:rsidRPr="001B3D72">
              <w:rPr>
                <w:rFonts w:ascii="Times New Roman" w:hAnsi="Times New Roman" w:cs="Times New Roman"/>
                <w:sz w:val="24"/>
                <w:szCs w:val="24"/>
              </w:rPr>
              <w:t>知识图谱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，将所有的知识点，按照一定的结构呈现出来。</w:t>
            </w:r>
          </w:p>
          <w:p w:rsidR="00714B85" w:rsidRPr="001B3D72" w:rsidRDefault="005D5CF9" w:rsidP="002820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教学内容结构完整，教学单元的设计和知识点、技能点的拆分或配置合理；各类基本资源均按照教学单元、专题或模块的框架，予以合理、有序的组织和配置，与知识点、技能点对应清晰</w:t>
            </w:r>
            <w:r w:rsidRPr="001B3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；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导航简明，方便各类用户查阅、使用。</w:t>
            </w:r>
          </w:p>
        </w:tc>
        <w:tc>
          <w:tcPr>
            <w:tcW w:w="826" w:type="dxa"/>
            <w:vAlign w:val="center"/>
          </w:tcPr>
          <w:p w:rsidR="005D5CF9" w:rsidRPr="009320D0" w:rsidRDefault="008F672A" w:rsidP="00EF7B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0D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6</w:t>
            </w:r>
          </w:p>
        </w:tc>
      </w:tr>
      <w:tr w:rsidR="005D5CF9" w:rsidRPr="001B3D72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基本资源</w:t>
            </w:r>
            <w:r w:rsidRPr="001B3D72">
              <w:rPr>
                <w:rFonts w:ascii="宋体" w:hAnsi="宋体" w:cs="宋体" w:hint="eastAsia"/>
                <w:sz w:val="24"/>
                <w:szCs w:val="24"/>
              </w:rPr>
              <w:t>①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资源内容、资源设计、资源可用性、资源呈现方式</w:t>
            </w:r>
          </w:p>
        </w:tc>
        <w:tc>
          <w:tcPr>
            <w:tcW w:w="2876" w:type="dxa"/>
            <w:vAlign w:val="center"/>
          </w:tcPr>
          <w:p w:rsidR="00714B85" w:rsidRPr="001B3D72" w:rsidRDefault="005D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课程基本资源系统完整，能反映本课程教学理念、教学思想、教学设计，展现课程团队教学风采；视频、教案和演示文稿等经过</w:t>
            </w:r>
            <w:r w:rsidR="00FA0087" w:rsidRPr="001B3D72">
              <w:rPr>
                <w:rFonts w:ascii="Times New Roman" w:hAnsi="Times New Roman" w:cs="Times New Roman"/>
                <w:sz w:val="24"/>
                <w:szCs w:val="24"/>
              </w:rPr>
              <w:t>精心设计和制作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="00FA0087" w:rsidRPr="001B3D72">
              <w:rPr>
                <w:rFonts w:ascii="Times New Roman" w:hAnsi="Times New Roman" w:cs="Times New Roman"/>
                <w:sz w:val="24"/>
                <w:szCs w:val="24"/>
              </w:rPr>
              <w:t>应用</w:t>
            </w:r>
            <w:r w:rsidR="00FA0087"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效果好，有助于提高学生学习兴趣，改善教学效果；</w:t>
            </w:r>
            <w:r w:rsidR="0080082E" w:rsidRPr="001B3D72">
              <w:rPr>
                <w:rFonts w:ascii="Times New Roman" w:hAnsi="Times New Roman" w:cs="Times New Roman"/>
                <w:sz w:val="24"/>
                <w:szCs w:val="24"/>
              </w:rPr>
              <w:t>学习任务的设置清晰明了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:rsidR="00714B85" w:rsidRPr="001B3D72" w:rsidRDefault="005D5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符合在线开放课程建设技术要求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5D5CF9" w:rsidRPr="001B3D72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课程教学视频讲授质量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教学仪态、教学语言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教学方法、技术标准、时长</w:t>
            </w:r>
          </w:p>
        </w:tc>
        <w:tc>
          <w:tcPr>
            <w:tcW w:w="2876" w:type="dxa"/>
            <w:vAlign w:val="center"/>
          </w:tcPr>
          <w:p w:rsidR="0080082E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仪态端庄、举止从容；</w:t>
            </w:r>
          </w:p>
          <w:p w:rsidR="0080082E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语调适宜，语言生动，充满感染力，使用普通话；</w:t>
            </w:r>
          </w:p>
          <w:p w:rsidR="0080082E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教学方法富于变化，有利于学生创新能力的培养；</w:t>
            </w:r>
          </w:p>
          <w:p w:rsidR="006320B1" w:rsidRPr="006320B1" w:rsidRDefault="005D5CF9" w:rsidP="00085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每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个学分当量的课程，其教学视频应不少于</w:t>
            </w:r>
            <w:r w:rsidR="00213542" w:rsidRPr="001B3D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分钟</w:t>
            </w:r>
            <w:r w:rsidR="00085148">
              <w:rPr>
                <w:rFonts w:ascii="Times New Roman" w:hAnsi="Times New Roman" w:cs="Times New Roman" w:hint="eastAsia"/>
                <w:sz w:val="24"/>
                <w:szCs w:val="24"/>
              </w:rPr>
              <w:t>；</w:t>
            </w:r>
            <w:r w:rsidR="006320B1" w:rsidRPr="001B3D72">
              <w:rPr>
                <w:rFonts w:ascii="Times New Roman" w:hAnsi="Times New Roman" w:cs="Times New Roman"/>
                <w:sz w:val="24"/>
                <w:szCs w:val="24"/>
              </w:rPr>
              <w:t>符合在线开放课程程建设技术要求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D5CF9" w:rsidRPr="001B3D72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拓展资源</w:t>
            </w:r>
            <w:r w:rsidRPr="001B3D72">
              <w:rPr>
                <w:rFonts w:ascii="宋体" w:hAnsi="宋体" w:cs="宋体" w:hint="eastAsia"/>
                <w:sz w:val="24"/>
                <w:szCs w:val="24"/>
              </w:rPr>
              <w:t>②</w:t>
            </w:r>
          </w:p>
        </w:tc>
        <w:tc>
          <w:tcPr>
            <w:tcW w:w="1543" w:type="dxa"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资源内容、资源设计、资源可用性、资源呈现方式</w:t>
            </w:r>
          </w:p>
        </w:tc>
        <w:tc>
          <w:tcPr>
            <w:tcW w:w="2876" w:type="dxa"/>
            <w:vAlign w:val="center"/>
          </w:tcPr>
          <w:p w:rsidR="005D5CF9" w:rsidRPr="001B3D72" w:rsidRDefault="005D5CF9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具有一种以上能反映本课程教学特点、建设优势，应用于教或学的某一环节、支持教学或学习过程的拓展资源。该拓展资源的开发基于现实的教学需求，内容充实完整，适应教或学的内在规律；体现了教学模式和方法手段的创新；具有较高的交互性和智能化水平，开发技术先进，界面友好，开放性好，用户使用方便，应用于教学能产生实际效果。</w:t>
            </w:r>
          </w:p>
          <w:p w:rsidR="0080082E" w:rsidRPr="001B3D72" w:rsidRDefault="0080082E" w:rsidP="00800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扩展资源应以事实、案例、解决问题的完整过程等为主；为学生完成学习任务提供支持。</w:t>
            </w:r>
          </w:p>
        </w:tc>
        <w:tc>
          <w:tcPr>
            <w:tcW w:w="826" w:type="dxa"/>
            <w:vAlign w:val="center"/>
          </w:tcPr>
          <w:p w:rsidR="005D5CF9" w:rsidRPr="001B3D72" w:rsidRDefault="005D5CF9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20C8" w:rsidRPr="001B3D72">
        <w:trPr>
          <w:trHeight w:val="81"/>
          <w:jc w:val="center"/>
        </w:trPr>
        <w:tc>
          <w:tcPr>
            <w:tcW w:w="1328" w:type="dxa"/>
            <w:vMerge w:val="restart"/>
            <w:vAlign w:val="center"/>
          </w:tcPr>
          <w:p w:rsidR="002820C8" w:rsidRPr="001B3D72" w:rsidRDefault="006540A0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</w:t>
            </w:r>
            <w:r w:rsidR="00927A80" w:rsidRPr="009320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课程</w:t>
            </w:r>
            <w:r w:rsidR="002820C8" w:rsidRPr="009320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教学设计</w:t>
            </w:r>
          </w:p>
          <w:p w:rsidR="002820C8" w:rsidRPr="006540A0" w:rsidRDefault="006320B1" w:rsidP="00927A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(</w:t>
            </w:r>
            <w:r w:rsidR="00E10912"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30</w:t>
            </w:r>
            <w:r w:rsidR="006540A0"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分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教学目标</w:t>
            </w:r>
          </w:p>
        </w:tc>
        <w:tc>
          <w:tcPr>
            <w:tcW w:w="1543" w:type="dxa"/>
            <w:vAlign w:val="center"/>
          </w:tcPr>
          <w:p w:rsidR="002820C8" w:rsidRPr="001B3D72" w:rsidRDefault="002820C8" w:rsidP="00E1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教学目标具体性、可衡量性</w:t>
            </w:r>
            <w:r w:rsidR="00E10912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可分解性、可实现性、时限性</w:t>
            </w:r>
          </w:p>
        </w:tc>
        <w:tc>
          <w:tcPr>
            <w:tcW w:w="2876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能够根据专业</w:t>
            </w:r>
            <w:r w:rsidR="00E10912">
              <w:rPr>
                <w:rFonts w:ascii="Times New Roman" w:hAnsi="Times New Roman" w:cs="Times New Roman" w:hint="eastAsia"/>
                <w:sz w:val="24"/>
                <w:szCs w:val="24"/>
              </w:rPr>
              <w:t>和课程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特点及学生层次制定教学目标，课程本身与每个单元都有明确的知识、技能、情感目标，目标实现与否可以测量，教学活动、学习评价和教学资源以教学目标为导向。</w:t>
            </w:r>
          </w:p>
        </w:tc>
        <w:tc>
          <w:tcPr>
            <w:tcW w:w="826" w:type="dxa"/>
            <w:vAlign w:val="center"/>
          </w:tcPr>
          <w:p w:rsidR="002820C8" w:rsidRPr="001B3D72" w:rsidRDefault="002820C8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20C8" w:rsidRPr="001B3D72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2820C8" w:rsidRPr="001B3D72" w:rsidRDefault="002820C8" w:rsidP="00282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教学活动</w:t>
            </w:r>
          </w:p>
        </w:tc>
        <w:tc>
          <w:tcPr>
            <w:tcW w:w="1543" w:type="dxa"/>
            <w:vAlign w:val="center"/>
          </w:tcPr>
          <w:p w:rsidR="002820C8" w:rsidRPr="001B3D72" w:rsidRDefault="002820C8" w:rsidP="007D5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活动目标、活动设计、活动类型、活动反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馈</w:t>
            </w:r>
          </w:p>
        </w:tc>
        <w:tc>
          <w:tcPr>
            <w:tcW w:w="2876" w:type="dxa"/>
            <w:vAlign w:val="center"/>
          </w:tcPr>
          <w:p w:rsidR="006320B1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有明确的学习活动目标；能运用多种方式、多种手段开展学生的学习活动；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有必要的指导，能为学生提供帮助；提供支持学生自主学习和协作学习的条件，并能激发学生的学习积极性和主动性，注重对学习能力的培养。</w:t>
            </w:r>
          </w:p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活动形式包括但不限于在线异步讨论、笔记、信息提醒、测验、教师答疑、作业、同伴互评、线下讨论、问卷、实时讨论、维基和一对一辅导。</w:t>
            </w:r>
          </w:p>
        </w:tc>
        <w:tc>
          <w:tcPr>
            <w:tcW w:w="826" w:type="dxa"/>
            <w:vAlign w:val="center"/>
          </w:tcPr>
          <w:p w:rsidR="002820C8" w:rsidRPr="001B3D72" w:rsidRDefault="002820C8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2820C8" w:rsidRPr="001B3D72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2820C8" w:rsidRPr="001B3D72" w:rsidRDefault="002820C8" w:rsidP="00282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学习评价</w:t>
            </w:r>
          </w:p>
        </w:tc>
        <w:tc>
          <w:tcPr>
            <w:tcW w:w="1543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评价方式、反馈及时性、学习过程记录</w:t>
            </w:r>
          </w:p>
        </w:tc>
        <w:tc>
          <w:tcPr>
            <w:tcW w:w="2876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根据课程特点</w:t>
            </w:r>
            <w:r w:rsidRPr="001B3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采用形成性评价与总结性评价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相结合的方式，有明确合理的评价策略，包括完成课程学习必须的作业数量及评分的标准、测试数量及标准等；反馈及时；能记录学习和交互过程，并用于学习评价和教学研究。</w:t>
            </w:r>
          </w:p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评价类型包括但不限于随堂小测验、单元测验、单元作业、讨论、调查、线下考试、期末考试和作业，原则上每个一级单元至少有一份习题作业。</w:t>
            </w:r>
          </w:p>
        </w:tc>
        <w:tc>
          <w:tcPr>
            <w:tcW w:w="826" w:type="dxa"/>
            <w:vAlign w:val="center"/>
          </w:tcPr>
          <w:p w:rsidR="002820C8" w:rsidRPr="009320D0" w:rsidRDefault="00E10912" w:rsidP="00EF7B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0D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5</w:t>
            </w:r>
          </w:p>
        </w:tc>
      </w:tr>
      <w:tr w:rsidR="002820C8" w:rsidRPr="001B3D72">
        <w:trPr>
          <w:trHeight w:val="78"/>
          <w:jc w:val="center"/>
        </w:trPr>
        <w:tc>
          <w:tcPr>
            <w:tcW w:w="1328" w:type="dxa"/>
            <w:vMerge/>
            <w:vAlign w:val="center"/>
          </w:tcPr>
          <w:p w:rsidR="002820C8" w:rsidRPr="001B3D72" w:rsidRDefault="002820C8" w:rsidP="00282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教学方法</w:t>
            </w:r>
          </w:p>
        </w:tc>
        <w:tc>
          <w:tcPr>
            <w:tcW w:w="1543" w:type="dxa"/>
            <w:vAlign w:val="center"/>
          </w:tcPr>
          <w:p w:rsidR="002820C8" w:rsidRPr="001B3D72" w:rsidRDefault="002820C8" w:rsidP="007D5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方法设计、方法运用</w:t>
            </w:r>
          </w:p>
        </w:tc>
        <w:tc>
          <w:tcPr>
            <w:tcW w:w="2876" w:type="dxa"/>
            <w:vAlign w:val="center"/>
          </w:tcPr>
          <w:p w:rsidR="002820C8" w:rsidRPr="001B3D72" w:rsidRDefault="005B714C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2F">
              <w:rPr>
                <w:rFonts w:asciiTheme="minorEastAsia" w:eastAsiaTheme="minorEastAsia" w:hAnsiTheme="minorEastAsia" w:hint="eastAsia"/>
                <w:sz w:val="24"/>
              </w:rPr>
              <w:t>根据课程内容和学生特点，灵活运用案例分析、分组讨论、角色扮演、启发引导等教学方法，引导学生积极思考、乐于实践，提高教、学效果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2820C8" w:rsidRPr="001B3D72" w:rsidRDefault="002820C8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20C8" w:rsidRPr="001B3D72" w:rsidTr="00C21324">
        <w:trPr>
          <w:trHeight w:val="638"/>
          <w:jc w:val="center"/>
        </w:trPr>
        <w:tc>
          <w:tcPr>
            <w:tcW w:w="1328" w:type="dxa"/>
            <w:vMerge/>
            <w:vAlign w:val="center"/>
          </w:tcPr>
          <w:p w:rsidR="002820C8" w:rsidRPr="001B3D72" w:rsidRDefault="002820C8" w:rsidP="00282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用户体验设计</w:t>
            </w:r>
          </w:p>
        </w:tc>
        <w:tc>
          <w:tcPr>
            <w:tcW w:w="1543" w:type="dxa"/>
            <w:vAlign w:val="center"/>
          </w:tcPr>
          <w:p w:rsidR="002820C8" w:rsidRPr="001B3D72" w:rsidRDefault="002820C8" w:rsidP="00632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界面设计</w:t>
            </w:r>
            <w:r w:rsidR="006320B1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媒体应用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人机交互模式</w:t>
            </w:r>
          </w:p>
        </w:tc>
        <w:tc>
          <w:tcPr>
            <w:tcW w:w="2876" w:type="dxa"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页面布局合理，色彩搭配协调、页面信息量适度；根据学科内容选择和应用恰当的媒体形式和传播方式，内容精炼，表述准确，符号规范；导航清晰、明确；人机交互符合成人学习者的心理和行为特点，自然、流畅，认知负荷低。</w:t>
            </w:r>
          </w:p>
        </w:tc>
        <w:tc>
          <w:tcPr>
            <w:tcW w:w="826" w:type="dxa"/>
            <w:vAlign w:val="center"/>
          </w:tcPr>
          <w:p w:rsidR="002820C8" w:rsidRPr="001B3D72" w:rsidRDefault="002820C8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20C8" w:rsidRPr="001B3D72" w:rsidTr="00C21324">
        <w:trPr>
          <w:trHeight w:val="638"/>
          <w:jc w:val="center"/>
        </w:trPr>
        <w:tc>
          <w:tcPr>
            <w:tcW w:w="1328" w:type="dxa"/>
            <w:vMerge/>
            <w:vAlign w:val="center"/>
          </w:tcPr>
          <w:p w:rsidR="002820C8" w:rsidRPr="001B3D72" w:rsidRDefault="002820C8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2820C8" w:rsidRPr="001B3D72" w:rsidRDefault="002820C8" w:rsidP="00FC7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交互设计</w:t>
            </w:r>
          </w:p>
        </w:tc>
        <w:tc>
          <w:tcPr>
            <w:tcW w:w="1543" w:type="dxa"/>
            <w:vAlign w:val="center"/>
          </w:tcPr>
          <w:p w:rsidR="002820C8" w:rsidRPr="001B3D72" w:rsidRDefault="002820C8" w:rsidP="00FC7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人际交互模式、交互层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次、交互频次</w:t>
            </w:r>
          </w:p>
        </w:tc>
        <w:tc>
          <w:tcPr>
            <w:tcW w:w="2876" w:type="dxa"/>
            <w:vAlign w:val="center"/>
          </w:tcPr>
          <w:p w:rsidR="002820C8" w:rsidRPr="001B3D72" w:rsidRDefault="005B714C" w:rsidP="00FC7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注重</w:t>
            </w:r>
            <w:r w:rsidRPr="005C362F">
              <w:rPr>
                <w:rFonts w:asciiTheme="minorEastAsia" w:eastAsiaTheme="minorEastAsia" w:hAnsiTheme="minorEastAsia" w:hint="eastAsia"/>
                <w:sz w:val="24"/>
              </w:rPr>
              <w:t>信息技术的应用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，人机交互模式灵活多样；</w:t>
            </w:r>
            <w:r w:rsidR="002820C8" w:rsidRPr="001B3D72">
              <w:rPr>
                <w:rFonts w:ascii="Times New Roman" w:hAnsi="Times New Roman" w:cs="Times New Roman"/>
                <w:sz w:val="24"/>
                <w:szCs w:val="24"/>
              </w:rPr>
              <w:t>师</w:t>
            </w:r>
            <w:r w:rsidR="002820C8"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生积极参与互动，论坛发帖较多，帖子平均回复数大于</w:t>
            </w:r>
            <w:r w:rsidR="002820C8" w:rsidRPr="001B3D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20C8" w:rsidRPr="001B3D72">
              <w:rPr>
                <w:rFonts w:ascii="Times New Roman" w:hAnsi="Times New Roman" w:cs="Times New Roman"/>
                <w:sz w:val="24"/>
                <w:szCs w:val="24"/>
              </w:rPr>
              <w:t>，答疑回复间隔时间在</w:t>
            </w:r>
            <w:r w:rsidR="002820C8" w:rsidRPr="001B3D7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2820C8" w:rsidRPr="001B3D72">
              <w:rPr>
                <w:rFonts w:ascii="Times New Roman" w:hAnsi="Times New Roman" w:cs="Times New Roman"/>
                <w:sz w:val="24"/>
                <w:szCs w:val="24"/>
              </w:rPr>
              <w:t>小时以内。在条件允许的情况下组织进行线下交互。</w:t>
            </w:r>
          </w:p>
        </w:tc>
        <w:tc>
          <w:tcPr>
            <w:tcW w:w="826" w:type="dxa"/>
            <w:vAlign w:val="center"/>
          </w:tcPr>
          <w:p w:rsidR="002820C8" w:rsidRPr="001B3D72" w:rsidRDefault="00E10912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3</w:t>
            </w:r>
          </w:p>
        </w:tc>
      </w:tr>
      <w:tr w:rsidR="00927A80" w:rsidRPr="001B3D72">
        <w:trPr>
          <w:trHeight w:val="637"/>
          <w:jc w:val="center"/>
        </w:trPr>
        <w:tc>
          <w:tcPr>
            <w:tcW w:w="1328" w:type="dxa"/>
            <w:vMerge w:val="restart"/>
            <w:vAlign w:val="center"/>
          </w:tcPr>
          <w:p w:rsidR="00927A80" w:rsidRPr="001B3D72" w:rsidRDefault="006540A0" w:rsidP="001B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4.</w:t>
            </w:r>
            <w:r w:rsidR="00927A80" w:rsidRPr="001B3D72">
              <w:rPr>
                <w:rFonts w:ascii="Times New Roman" w:hAnsi="Times New Roman" w:cs="Times New Roman"/>
                <w:sz w:val="24"/>
                <w:szCs w:val="24"/>
              </w:rPr>
              <w:t>学习支持与学习效果</w:t>
            </w:r>
          </w:p>
          <w:p w:rsidR="00927A80" w:rsidRPr="006540A0" w:rsidRDefault="006320B1" w:rsidP="006320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(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6540A0"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分</w:t>
            </w:r>
            <w:r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center"/>
          </w:tcPr>
          <w:p w:rsidR="00927A80" w:rsidRPr="006540A0" w:rsidRDefault="00927A80" w:rsidP="000D3A7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在线支持能力</w:t>
            </w:r>
          </w:p>
        </w:tc>
        <w:tc>
          <w:tcPr>
            <w:tcW w:w="1543" w:type="dxa"/>
            <w:vAlign w:val="center"/>
          </w:tcPr>
          <w:p w:rsidR="00927A80" w:rsidRPr="006540A0" w:rsidRDefault="00927A80" w:rsidP="00AD71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依托平台的技术性能</w:t>
            </w:r>
          </w:p>
        </w:tc>
        <w:tc>
          <w:tcPr>
            <w:tcW w:w="2876" w:type="dxa"/>
            <w:vAlign w:val="center"/>
          </w:tcPr>
          <w:p w:rsidR="00927A80" w:rsidRPr="006540A0" w:rsidRDefault="00927A80" w:rsidP="00AD71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支持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10000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人同时访问；从提交查询到结果页面载入完成，延时要求小于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秒，最大延时不超过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秒，要有超过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60%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的查询最大延时不超过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秒。</w:t>
            </w:r>
          </w:p>
        </w:tc>
        <w:tc>
          <w:tcPr>
            <w:tcW w:w="826" w:type="dxa"/>
            <w:vAlign w:val="center"/>
          </w:tcPr>
          <w:p w:rsidR="00927A80" w:rsidRPr="001B3D72" w:rsidRDefault="00927A80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A80" w:rsidRPr="001B3D72">
        <w:trPr>
          <w:trHeight w:val="638"/>
          <w:jc w:val="center"/>
        </w:trPr>
        <w:tc>
          <w:tcPr>
            <w:tcW w:w="1328" w:type="dxa"/>
            <w:vMerge/>
            <w:vAlign w:val="center"/>
          </w:tcPr>
          <w:p w:rsidR="00927A80" w:rsidRPr="001B3D72" w:rsidRDefault="00927A80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导学服务</w:t>
            </w:r>
          </w:p>
        </w:tc>
        <w:tc>
          <w:tcPr>
            <w:tcW w:w="1543" w:type="dxa"/>
            <w:vAlign w:val="center"/>
          </w:tcPr>
          <w:p w:rsidR="00927A80" w:rsidRPr="001B3D72" w:rsidRDefault="00927A80" w:rsidP="007D5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服务目标、服务模式、服务对象</w:t>
            </w:r>
          </w:p>
        </w:tc>
        <w:tc>
          <w:tcPr>
            <w:tcW w:w="2876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提供完整的课程介绍、学习指南、常见问题、课程推荐等服务，引导学生了解和适应学习环境，指导学生学习课程内容并参与学习活动</w:t>
            </w:r>
            <w:r w:rsidR="006320B1"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927A80" w:rsidRPr="001B3D72" w:rsidRDefault="008F672A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</w:tr>
      <w:tr w:rsidR="00927A80" w:rsidRPr="001B3D72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督学服务</w:t>
            </w:r>
          </w:p>
        </w:tc>
        <w:tc>
          <w:tcPr>
            <w:tcW w:w="1543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服务目标、服务模式、服务对象</w:t>
            </w:r>
          </w:p>
        </w:tc>
        <w:tc>
          <w:tcPr>
            <w:tcW w:w="2876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提供对学习者学习过程和学习计划执行情况的追踪记录，判断学习者的学习进度，对进度缓慢或有可能弃学的学生进行回访和提醒，同时为学习者提供及时的反馈信息。</w:t>
            </w:r>
          </w:p>
        </w:tc>
        <w:tc>
          <w:tcPr>
            <w:tcW w:w="826" w:type="dxa"/>
            <w:vAlign w:val="center"/>
          </w:tcPr>
          <w:p w:rsidR="00927A80" w:rsidRPr="009320D0" w:rsidRDefault="00085148" w:rsidP="00EF7B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5</w:t>
            </w:r>
          </w:p>
        </w:tc>
      </w:tr>
      <w:tr w:rsidR="00927A80" w:rsidRPr="001B3D72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助学服务</w:t>
            </w:r>
          </w:p>
        </w:tc>
        <w:tc>
          <w:tcPr>
            <w:tcW w:w="1543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服务目标、服务模式、服务对象</w:t>
            </w:r>
          </w:p>
        </w:tc>
        <w:tc>
          <w:tcPr>
            <w:tcW w:w="2876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为学生提供实时讨论、线下讨论、问题反馈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投诉、课程笔记等服务，对遇到问题的学生帮助其解决一些实质性的困难，帮助学生在具体课程的学习中顺利完成学习任务，达到预定学习目标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927A80" w:rsidRPr="009320D0" w:rsidRDefault="00085148" w:rsidP="00EF7B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5</w:t>
            </w:r>
          </w:p>
        </w:tc>
      </w:tr>
      <w:tr w:rsidR="00927A80" w:rsidRPr="001B3D72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</w:rPr>
              <w:t>学生评价</w:t>
            </w:r>
          </w:p>
        </w:tc>
        <w:tc>
          <w:tcPr>
            <w:tcW w:w="1543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</w:rPr>
              <w:t>选课人数</w:t>
            </w:r>
            <w:r w:rsidR="006320B1">
              <w:rPr>
                <w:rFonts w:ascii="Times New Roman" w:hAnsi="Times New Roman" w:cs="Times New Roman"/>
                <w:sz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</w:rPr>
              <w:t>应用频度</w:t>
            </w:r>
            <w:r w:rsidR="006320B1">
              <w:rPr>
                <w:rFonts w:ascii="Times New Roman" w:hAnsi="Times New Roman" w:cs="Times New Roman"/>
                <w:sz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</w:rPr>
              <w:t>应用效果</w:t>
            </w:r>
          </w:p>
        </w:tc>
        <w:tc>
          <w:tcPr>
            <w:tcW w:w="2876" w:type="dxa"/>
            <w:vAlign w:val="center"/>
          </w:tcPr>
          <w:p w:rsidR="00927A80" w:rsidRPr="001B3D72" w:rsidRDefault="00927A80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bCs/>
                <w:sz w:val="24"/>
              </w:rPr>
              <w:t>有一个周期的开课；一定量的选课人数；调查曾经学习过该课程学生对课程的使用情况</w:t>
            </w:r>
            <w:r w:rsidR="006320B1">
              <w:rPr>
                <w:rFonts w:ascii="Times New Roman" w:hAnsi="Times New Roman" w:cs="Times New Roman"/>
                <w:bCs/>
                <w:sz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927A80" w:rsidRPr="001B3D72" w:rsidRDefault="008F672A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</w:tr>
      <w:tr w:rsidR="008F672A" w:rsidRPr="001B3D72">
        <w:trPr>
          <w:trHeight w:val="637"/>
          <w:jc w:val="center"/>
        </w:trPr>
        <w:tc>
          <w:tcPr>
            <w:tcW w:w="1328" w:type="dxa"/>
            <w:vMerge w:val="restart"/>
            <w:vAlign w:val="center"/>
          </w:tcPr>
          <w:p w:rsidR="008F672A" w:rsidRPr="001B3D72" w:rsidRDefault="00954AFF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="008F672A" w:rsidRPr="001B3D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672A" w:rsidRPr="001B3D72">
              <w:rPr>
                <w:rFonts w:ascii="Times New Roman" w:hAnsi="Times New Roman" w:cs="Times New Roman"/>
                <w:sz w:val="24"/>
                <w:szCs w:val="24"/>
              </w:rPr>
              <w:t>建设措施</w:t>
            </w:r>
            <w:r w:rsidR="00AF2DA5">
              <w:rPr>
                <w:rFonts w:ascii="Times New Roman" w:hAnsi="Times New Roman" w:cs="Times New Roman" w:hint="eastAsia"/>
                <w:sz w:val="24"/>
                <w:szCs w:val="24"/>
              </w:rPr>
              <w:t>及效果</w:t>
            </w:r>
          </w:p>
          <w:p w:rsidR="008F672A" w:rsidRPr="001B3D72" w:rsidRDefault="006320B1" w:rsidP="00EF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5148">
              <w:rPr>
                <w:rFonts w:ascii="Times New Roman" w:hAnsi="Times New Roman" w:cs="Times New Roman"/>
                <w:sz w:val="24"/>
                <w:szCs w:val="24"/>
              </w:rPr>
              <w:t>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center"/>
          </w:tcPr>
          <w:p w:rsidR="008F672A" w:rsidRPr="001B3D72" w:rsidRDefault="008F672A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建设措施</w:t>
            </w:r>
          </w:p>
        </w:tc>
        <w:tc>
          <w:tcPr>
            <w:tcW w:w="1543" w:type="dxa"/>
            <w:vAlign w:val="center"/>
          </w:tcPr>
          <w:p w:rsidR="008F672A" w:rsidRPr="001B3D72" w:rsidRDefault="008F672A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建设方式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资源更新与维护措施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、激励政策</w:t>
            </w:r>
          </w:p>
        </w:tc>
        <w:tc>
          <w:tcPr>
            <w:tcW w:w="2876" w:type="dxa"/>
            <w:vAlign w:val="center"/>
          </w:tcPr>
          <w:p w:rsidR="008F672A" w:rsidRPr="001B3D72" w:rsidRDefault="008F672A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建设方式；资源更新措施；日常维护机制；激励措施；鼓励校级、校企联合开发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8F672A" w:rsidRPr="009320D0" w:rsidRDefault="00AF2DA5" w:rsidP="00EF7B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0D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4</w:t>
            </w:r>
          </w:p>
        </w:tc>
      </w:tr>
      <w:tr w:rsidR="008F672A" w:rsidRPr="001B3D72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8F672A" w:rsidRPr="001B3D72" w:rsidRDefault="008F672A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8F672A" w:rsidRPr="001B3D72" w:rsidRDefault="008F672A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共享措施</w:t>
            </w:r>
          </w:p>
        </w:tc>
        <w:tc>
          <w:tcPr>
            <w:tcW w:w="1543" w:type="dxa"/>
            <w:vAlign w:val="center"/>
          </w:tcPr>
          <w:p w:rsidR="008F672A" w:rsidRPr="001B3D72" w:rsidRDefault="008F672A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共享措施与激励政策</w:t>
            </w:r>
          </w:p>
        </w:tc>
        <w:tc>
          <w:tcPr>
            <w:tcW w:w="2876" w:type="dxa"/>
            <w:vAlign w:val="center"/>
          </w:tcPr>
          <w:p w:rsidR="008F672A" w:rsidRPr="001B3D72" w:rsidRDefault="008F672A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D72">
              <w:rPr>
                <w:rFonts w:ascii="Times New Roman" w:hAnsi="Times New Roman" w:cs="Times New Roman"/>
                <w:sz w:val="24"/>
                <w:szCs w:val="24"/>
              </w:rPr>
              <w:t>推动共享的激励政策；提供校际共享、校内共享、跨领域共享等多种共享方</w:t>
            </w:r>
            <w:r w:rsidRPr="001B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式</w:t>
            </w:r>
            <w:r w:rsidR="006320B1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8F672A" w:rsidRPr="009320D0" w:rsidRDefault="00AF2DA5" w:rsidP="00EF7B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0D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lastRenderedPageBreak/>
              <w:t>4</w:t>
            </w:r>
          </w:p>
        </w:tc>
      </w:tr>
      <w:tr w:rsidR="00AF2DA5" w:rsidRPr="001B3D72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AF2DA5" w:rsidRPr="001B3D72" w:rsidRDefault="00AF2DA5" w:rsidP="000D3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AF2DA5" w:rsidRPr="006540A0" w:rsidRDefault="00AF2DA5" w:rsidP="00345CF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共享效果</w:t>
            </w:r>
          </w:p>
        </w:tc>
        <w:tc>
          <w:tcPr>
            <w:tcW w:w="1543" w:type="dxa"/>
            <w:vAlign w:val="center"/>
          </w:tcPr>
          <w:p w:rsidR="00AF2DA5" w:rsidRPr="006540A0" w:rsidRDefault="00AF2DA5" w:rsidP="00345CF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选课学校及人数</w:t>
            </w:r>
          </w:p>
        </w:tc>
        <w:tc>
          <w:tcPr>
            <w:tcW w:w="2876" w:type="dxa"/>
            <w:vAlign w:val="center"/>
          </w:tcPr>
          <w:p w:rsidR="00AF2DA5" w:rsidRPr="006540A0" w:rsidRDefault="00AF2DA5" w:rsidP="00345CF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提供外校选课；共享给外校使用。</w:t>
            </w:r>
          </w:p>
        </w:tc>
        <w:tc>
          <w:tcPr>
            <w:tcW w:w="826" w:type="dxa"/>
            <w:vAlign w:val="center"/>
          </w:tcPr>
          <w:p w:rsidR="00AF2DA5" w:rsidRPr="009320D0" w:rsidRDefault="00AF2DA5" w:rsidP="00345CF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0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AF2DA5" w:rsidRPr="001B3D72">
        <w:trPr>
          <w:trHeight w:val="637"/>
          <w:jc w:val="center"/>
        </w:trPr>
        <w:tc>
          <w:tcPr>
            <w:tcW w:w="1328" w:type="dxa"/>
            <w:vMerge/>
            <w:vAlign w:val="center"/>
          </w:tcPr>
          <w:p w:rsidR="00AF2DA5" w:rsidRPr="001B3D72" w:rsidRDefault="00AF2DA5" w:rsidP="008F67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AF2DA5" w:rsidRPr="006540A0" w:rsidRDefault="00AF2DA5" w:rsidP="008F67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课程特色</w:t>
            </w:r>
          </w:p>
        </w:tc>
        <w:tc>
          <w:tcPr>
            <w:tcW w:w="1543" w:type="dxa"/>
            <w:vAlign w:val="center"/>
          </w:tcPr>
          <w:p w:rsidR="00AF2DA5" w:rsidRPr="006540A0" w:rsidRDefault="00AF2DA5" w:rsidP="008F672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课程特色</w:t>
            </w:r>
          </w:p>
        </w:tc>
        <w:tc>
          <w:tcPr>
            <w:tcW w:w="2876" w:type="dxa"/>
            <w:vAlign w:val="center"/>
          </w:tcPr>
          <w:p w:rsidR="00AF2DA5" w:rsidRPr="006540A0" w:rsidRDefault="00AF2DA5" w:rsidP="00AF2DA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0A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课程有较显著的特色，值得推广使用</w:t>
            </w:r>
            <w:r w:rsidR="00085148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826" w:type="dxa"/>
            <w:vAlign w:val="center"/>
          </w:tcPr>
          <w:p w:rsidR="00AF2DA5" w:rsidRPr="009320D0" w:rsidRDefault="00AF2DA5" w:rsidP="008F67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20D0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2</w:t>
            </w:r>
          </w:p>
        </w:tc>
      </w:tr>
    </w:tbl>
    <w:p w:rsidR="005D5CF9" w:rsidRPr="001B3D72" w:rsidRDefault="00085148" w:rsidP="00156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5D5CF9" w:rsidRPr="001B3D72">
        <w:rPr>
          <w:rFonts w:ascii="Times New Roman" w:hAnsi="Times New Roman" w:cs="Times New Roman"/>
          <w:sz w:val="24"/>
          <w:szCs w:val="24"/>
        </w:rPr>
        <w:t>注：</w:t>
      </w:r>
    </w:p>
    <w:p w:rsidR="005D5CF9" w:rsidRPr="001B3D72" w:rsidRDefault="00085148" w:rsidP="00156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</w:t>
      </w:r>
      <w:r w:rsidR="005D5CF9" w:rsidRPr="001B3D72">
        <w:rPr>
          <w:rFonts w:ascii="宋体" w:hAnsi="宋体" w:cs="宋体" w:hint="eastAsia"/>
          <w:sz w:val="24"/>
          <w:szCs w:val="24"/>
        </w:rPr>
        <w:t>①</w:t>
      </w:r>
      <w:r w:rsidR="005D5CF9" w:rsidRPr="001B3D72">
        <w:rPr>
          <w:rFonts w:ascii="Times New Roman" w:hAnsi="Times New Roman" w:cs="Times New Roman"/>
          <w:sz w:val="24"/>
          <w:szCs w:val="24"/>
        </w:rPr>
        <w:t>基本资源指能反映课程教学思想、教学内容、教学方法、教学过程的核心资源，包括课程介绍、教学大纲、教学日历、教案或演示文稿、重点难点指导、作业、参考资料目录和课程全程教学录像等反映教学活动必需的资源。</w:t>
      </w:r>
    </w:p>
    <w:p w:rsidR="005D5CF9" w:rsidRPr="001B3D72" w:rsidRDefault="00085148" w:rsidP="00156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</w:t>
      </w:r>
      <w:r w:rsidR="005D5CF9" w:rsidRPr="001B3D72">
        <w:rPr>
          <w:rFonts w:ascii="宋体" w:hAnsi="宋体" w:cs="宋体" w:hint="eastAsia"/>
          <w:sz w:val="24"/>
          <w:szCs w:val="24"/>
        </w:rPr>
        <w:t>②</w:t>
      </w:r>
      <w:r w:rsidR="005D5CF9" w:rsidRPr="001B3D72">
        <w:rPr>
          <w:rFonts w:ascii="Times New Roman" w:hAnsi="Times New Roman" w:cs="Times New Roman"/>
          <w:sz w:val="24"/>
          <w:szCs w:val="24"/>
        </w:rPr>
        <w:t>拓展资源指反映课程特点，应用于各教学与学习环节，支持课程教学和学习过程，较为成熟的多样性、交互性辅助资源。例如：案例库、专题讲座库、素材资源库，学科专业知识检索系统、演示</w:t>
      </w:r>
      <w:r w:rsidR="005D5CF9" w:rsidRPr="001B3D72">
        <w:rPr>
          <w:rFonts w:ascii="Times New Roman" w:hAnsi="Times New Roman" w:cs="Times New Roman"/>
          <w:sz w:val="24"/>
          <w:szCs w:val="24"/>
        </w:rPr>
        <w:t>/</w:t>
      </w:r>
      <w:r w:rsidR="005D5CF9" w:rsidRPr="001B3D72">
        <w:rPr>
          <w:rFonts w:ascii="Times New Roman" w:hAnsi="Times New Roman" w:cs="Times New Roman"/>
          <w:sz w:val="24"/>
          <w:szCs w:val="24"/>
        </w:rPr>
        <w:t>虚拟</w:t>
      </w:r>
      <w:r w:rsidR="005D5CF9" w:rsidRPr="001B3D72">
        <w:rPr>
          <w:rFonts w:ascii="Times New Roman" w:hAnsi="Times New Roman" w:cs="Times New Roman"/>
          <w:sz w:val="24"/>
          <w:szCs w:val="24"/>
        </w:rPr>
        <w:t>/</w:t>
      </w:r>
      <w:r w:rsidR="005D5CF9" w:rsidRPr="001B3D72">
        <w:rPr>
          <w:rFonts w:ascii="Times New Roman" w:hAnsi="Times New Roman" w:cs="Times New Roman"/>
          <w:sz w:val="24"/>
          <w:szCs w:val="24"/>
        </w:rPr>
        <w:t>仿真实验实训</w:t>
      </w:r>
      <w:r w:rsidR="005D5CF9" w:rsidRPr="001B3D72">
        <w:rPr>
          <w:rFonts w:ascii="Times New Roman" w:hAnsi="Times New Roman" w:cs="Times New Roman"/>
          <w:sz w:val="24"/>
          <w:szCs w:val="24"/>
        </w:rPr>
        <w:t>(</w:t>
      </w:r>
      <w:r w:rsidR="005D5CF9" w:rsidRPr="001B3D72">
        <w:rPr>
          <w:rFonts w:ascii="Times New Roman" w:hAnsi="Times New Roman" w:cs="Times New Roman"/>
          <w:sz w:val="24"/>
          <w:szCs w:val="24"/>
        </w:rPr>
        <w:t>实习</w:t>
      </w:r>
      <w:r w:rsidR="005D5CF9" w:rsidRPr="001B3D72">
        <w:rPr>
          <w:rFonts w:ascii="Times New Roman" w:hAnsi="Times New Roman" w:cs="Times New Roman"/>
          <w:sz w:val="24"/>
          <w:szCs w:val="24"/>
        </w:rPr>
        <w:t>)</w:t>
      </w:r>
      <w:r w:rsidR="005D5CF9" w:rsidRPr="001B3D72">
        <w:rPr>
          <w:rFonts w:ascii="Times New Roman" w:hAnsi="Times New Roman" w:cs="Times New Roman"/>
          <w:sz w:val="24"/>
          <w:szCs w:val="24"/>
        </w:rPr>
        <w:t>系统、试题库系统、作业系统、在线自测</w:t>
      </w:r>
      <w:r w:rsidR="005D5CF9" w:rsidRPr="001B3D72">
        <w:rPr>
          <w:rFonts w:ascii="Times New Roman" w:hAnsi="Times New Roman" w:cs="Times New Roman"/>
          <w:sz w:val="24"/>
          <w:szCs w:val="24"/>
        </w:rPr>
        <w:t>/</w:t>
      </w:r>
      <w:r w:rsidR="005D5CF9" w:rsidRPr="001B3D72">
        <w:rPr>
          <w:rFonts w:ascii="Times New Roman" w:hAnsi="Times New Roman" w:cs="Times New Roman"/>
          <w:sz w:val="24"/>
          <w:szCs w:val="24"/>
        </w:rPr>
        <w:t>考试系统，课程教学、学习和交流工具及综合应用多媒体技术建设的网络课程等。</w:t>
      </w:r>
    </w:p>
    <w:sectPr w:rsidR="005D5CF9" w:rsidRPr="001B3D72" w:rsidSect="00FA4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024" w:rsidRDefault="00267024" w:rsidP="00BE67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67024" w:rsidRDefault="00267024" w:rsidP="00BE67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024" w:rsidRDefault="00267024" w:rsidP="00BE67C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67024" w:rsidRDefault="00267024" w:rsidP="00BE67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F07"/>
    <w:rsid w:val="00000A0E"/>
    <w:rsid w:val="00010F07"/>
    <w:rsid w:val="00067550"/>
    <w:rsid w:val="000769F8"/>
    <w:rsid w:val="00085148"/>
    <w:rsid w:val="000A6CA9"/>
    <w:rsid w:val="000B6069"/>
    <w:rsid w:val="000D3A77"/>
    <w:rsid w:val="0012352B"/>
    <w:rsid w:val="00156510"/>
    <w:rsid w:val="001B3D72"/>
    <w:rsid w:val="001C4176"/>
    <w:rsid w:val="001E0F32"/>
    <w:rsid w:val="00213542"/>
    <w:rsid w:val="002437E5"/>
    <w:rsid w:val="00250CAA"/>
    <w:rsid w:val="00267024"/>
    <w:rsid w:val="002820C8"/>
    <w:rsid w:val="00285F4B"/>
    <w:rsid w:val="00290F50"/>
    <w:rsid w:val="003033CA"/>
    <w:rsid w:val="00346E71"/>
    <w:rsid w:val="0036364F"/>
    <w:rsid w:val="0036515C"/>
    <w:rsid w:val="003842B1"/>
    <w:rsid w:val="003C7FBD"/>
    <w:rsid w:val="00410ACC"/>
    <w:rsid w:val="004141E4"/>
    <w:rsid w:val="00443625"/>
    <w:rsid w:val="004542B3"/>
    <w:rsid w:val="00460B43"/>
    <w:rsid w:val="004930E5"/>
    <w:rsid w:val="00493C79"/>
    <w:rsid w:val="004C0913"/>
    <w:rsid w:val="005016F1"/>
    <w:rsid w:val="00534C8C"/>
    <w:rsid w:val="00540EE0"/>
    <w:rsid w:val="00557344"/>
    <w:rsid w:val="0056376A"/>
    <w:rsid w:val="005B714C"/>
    <w:rsid w:val="005C17D2"/>
    <w:rsid w:val="005D5CF9"/>
    <w:rsid w:val="006303AE"/>
    <w:rsid w:val="006320B1"/>
    <w:rsid w:val="00644548"/>
    <w:rsid w:val="006540A0"/>
    <w:rsid w:val="00677EE2"/>
    <w:rsid w:val="006828D4"/>
    <w:rsid w:val="006E46A4"/>
    <w:rsid w:val="006E62C7"/>
    <w:rsid w:val="006F6001"/>
    <w:rsid w:val="00714B85"/>
    <w:rsid w:val="00776DEA"/>
    <w:rsid w:val="007B69CE"/>
    <w:rsid w:val="007D3C0F"/>
    <w:rsid w:val="007D5EEB"/>
    <w:rsid w:val="007F1FF1"/>
    <w:rsid w:val="0080082E"/>
    <w:rsid w:val="00804177"/>
    <w:rsid w:val="00862B10"/>
    <w:rsid w:val="008F672A"/>
    <w:rsid w:val="00927A80"/>
    <w:rsid w:val="009320D0"/>
    <w:rsid w:val="00954AFF"/>
    <w:rsid w:val="009C35DB"/>
    <w:rsid w:val="00A05EDC"/>
    <w:rsid w:val="00A542D6"/>
    <w:rsid w:val="00A60581"/>
    <w:rsid w:val="00A653A6"/>
    <w:rsid w:val="00A959C0"/>
    <w:rsid w:val="00AD041B"/>
    <w:rsid w:val="00AD7104"/>
    <w:rsid w:val="00AF2DA5"/>
    <w:rsid w:val="00B30AD3"/>
    <w:rsid w:val="00B3214C"/>
    <w:rsid w:val="00B35D76"/>
    <w:rsid w:val="00BB4016"/>
    <w:rsid w:val="00BE67CC"/>
    <w:rsid w:val="00C16892"/>
    <w:rsid w:val="00C22FB4"/>
    <w:rsid w:val="00C60807"/>
    <w:rsid w:val="00C85DD5"/>
    <w:rsid w:val="00CA777A"/>
    <w:rsid w:val="00D31CEF"/>
    <w:rsid w:val="00D73AFD"/>
    <w:rsid w:val="00DC38D0"/>
    <w:rsid w:val="00DC6644"/>
    <w:rsid w:val="00DE323F"/>
    <w:rsid w:val="00E10912"/>
    <w:rsid w:val="00E15B50"/>
    <w:rsid w:val="00E71E05"/>
    <w:rsid w:val="00E75152"/>
    <w:rsid w:val="00ED198B"/>
    <w:rsid w:val="00EF12E1"/>
    <w:rsid w:val="00EF7BB1"/>
    <w:rsid w:val="00F00F93"/>
    <w:rsid w:val="00F423EE"/>
    <w:rsid w:val="00F51661"/>
    <w:rsid w:val="00F61204"/>
    <w:rsid w:val="00F61E85"/>
    <w:rsid w:val="00F723FE"/>
    <w:rsid w:val="00FA0087"/>
    <w:rsid w:val="00FA4637"/>
    <w:rsid w:val="00FE5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F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016F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BE6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BE67C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E6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BE67C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423EE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F423EE"/>
    <w:rPr>
      <w:rFonts w:cs="Calibri"/>
      <w:sz w:val="18"/>
      <w:szCs w:val="18"/>
    </w:rPr>
  </w:style>
  <w:style w:type="character" w:styleId="a7">
    <w:name w:val="annotation reference"/>
    <w:uiPriority w:val="99"/>
    <w:semiHidden/>
    <w:unhideWhenUsed/>
    <w:rsid w:val="0080082E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80082E"/>
    <w:pPr>
      <w:jc w:val="left"/>
    </w:pPr>
  </w:style>
  <w:style w:type="character" w:customStyle="1" w:styleId="Char2">
    <w:name w:val="批注文字 Char"/>
    <w:link w:val="a8"/>
    <w:uiPriority w:val="99"/>
    <w:semiHidden/>
    <w:rsid w:val="0080082E"/>
    <w:rPr>
      <w:rFonts w:cs="Calibri"/>
      <w:kern w:val="2"/>
      <w:sz w:val="21"/>
      <w:szCs w:val="21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80082E"/>
    <w:rPr>
      <w:b/>
      <w:bCs/>
    </w:rPr>
  </w:style>
  <w:style w:type="character" w:customStyle="1" w:styleId="Char3">
    <w:name w:val="批注主题 Char"/>
    <w:link w:val="a9"/>
    <w:uiPriority w:val="99"/>
    <w:semiHidden/>
    <w:rsid w:val="0080082E"/>
    <w:rPr>
      <w:rFonts w:cs="Calibri"/>
      <w:b/>
      <w:bCs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502</Words>
  <Characters>2863</Characters>
  <Application>Microsoft Office Word</Application>
  <DocSecurity>0</DocSecurity>
  <Lines>23</Lines>
  <Paragraphs>6</Paragraphs>
  <ScaleCrop>false</ScaleCrop>
  <Company>BNU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Yaohua Chen</dc:creator>
  <cp:lastModifiedBy>lenovo</cp:lastModifiedBy>
  <cp:revision>9</cp:revision>
  <cp:lastPrinted>2016-06-29T02:28:00Z</cp:lastPrinted>
  <dcterms:created xsi:type="dcterms:W3CDTF">2016-06-30T17:07:00Z</dcterms:created>
  <dcterms:modified xsi:type="dcterms:W3CDTF">2016-07-04T05:20:00Z</dcterms:modified>
</cp:coreProperties>
</file>